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pPr>
      <w:r>
        <w:rPr>
          <w:rtl w:val="0"/>
          <w:lang w:val="de-DE"/>
        </w:rPr>
        <w:t>GEORGIA</w:t>
      </w:r>
    </w:p>
    <w:p>
      <w:pPr>
        <w:pStyle w:val="Body"/>
        <w:jc w:val="center"/>
      </w:pPr>
      <w:r>
        <w:rPr>
          <w:rtl w:val="0"/>
        </w:rPr>
        <w:t xml:space="preserve"> </w:t>
      </w:r>
    </w:p>
    <w:p>
      <w:pPr>
        <w:pStyle w:val="Body"/>
        <w:jc w:val="center"/>
      </w:pPr>
      <w:r>
        <w:rPr>
          <w:rtl w:val="0"/>
        </w:rPr>
        <w:t>Statement by Ms. Ekaterine Meshveliani,</w:t>
      </w:r>
    </w:p>
    <w:p>
      <w:pPr>
        <w:pStyle w:val="Body"/>
        <w:jc w:val="center"/>
      </w:pPr>
      <w:r>
        <w:rPr>
          <w:rtl w:val="0"/>
          <w:lang w:val="en-US"/>
        </w:rPr>
        <w:t>Counsellor of the Permanent Mission</w:t>
      </w:r>
    </w:p>
    <w:p>
      <w:pPr>
        <w:pStyle w:val="Body"/>
        <w:jc w:val="center"/>
      </w:pPr>
      <w:r>
        <w:rPr>
          <w:rtl w:val="0"/>
          <w:lang w:val="en-US"/>
        </w:rPr>
        <w:t>The 26th Session of the UPR Working Group</w:t>
      </w:r>
    </w:p>
    <w:p>
      <w:pPr>
        <w:pStyle w:val="Body"/>
        <w:jc w:val="center"/>
      </w:pPr>
      <w:r>
        <w:rPr>
          <w:rtl w:val="0"/>
          <w:lang w:val="en-US"/>
        </w:rPr>
        <w:t>UPR of South Sudan</w:t>
      </w:r>
    </w:p>
    <w:p>
      <w:pPr>
        <w:pStyle w:val="Body"/>
        <w:jc w:val="center"/>
      </w:pPr>
      <w:r>
        <w:rPr>
          <w:rtl w:val="0"/>
        </w:rPr>
        <w:t xml:space="preserve"> </w:t>
      </w:r>
    </w:p>
    <w:p>
      <w:pPr>
        <w:pStyle w:val="Body"/>
        <w:jc w:val="center"/>
        <w:rPr>
          <w:b w:val="1"/>
          <w:bCs w:val="1"/>
        </w:rPr>
      </w:pPr>
      <w:r>
        <w:rPr>
          <w:rtl w:val="0"/>
        </w:rPr>
        <w:t>Geneva, 7 November 2016</w:t>
      </w:r>
    </w:p>
    <w:p>
      <w:pPr>
        <w:pStyle w:val="Body"/>
      </w:pPr>
    </w:p>
    <w:p>
      <w:pPr>
        <w:pStyle w:val="Body"/>
        <w:jc w:val="both"/>
      </w:pPr>
      <w:r>
        <w:rPr>
          <w:rtl w:val="0"/>
          <w:lang w:val="en-US"/>
        </w:rPr>
        <w:t>We welcome the Delegation of the Republic of South Sudan and thank the Head of Delegation for the presentation of the national report.</w:t>
      </w:r>
    </w:p>
    <w:p>
      <w:pPr>
        <w:pStyle w:val="Body"/>
        <w:jc w:val="both"/>
      </w:pPr>
    </w:p>
    <w:p>
      <w:pPr>
        <w:pStyle w:val="Body"/>
        <w:jc w:val="both"/>
      </w:pPr>
      <w:r>
        <w:rPr>
          <w:rtl w:val="0"/>
          <w:lang w:val="en-US"/>
        </w:rPr>
        <w:t xml:space="preserve">Georgia positively notes the accession of South Sudan to a number of key human rights international instruments and underlines the necessity of their good-faith implementation. </w:t>
      </w:r>
    </w:p>
    <w:p>
      <w:pPr>
        <w:pStyle w:val="Body"/>
        <w:jc w:val="both"/>
      </w:pPr>
    </w:p>
    <w:p>
      <w:pPr>
        <w:pStyle w:val="Body"/>
        <w:jc w:val="both"/>
      </w:pPr>
      <w:r>
        <w:rPr>
          <w:rtl w:val="0"/>
          <w:lang w:val="en-US"/>
        </w:rPr>
        <w:t>Georgia remains concerned with the humanitarian and human rights situation of all those affected by t</w:t>
      </w:r>
      <w:r>
        <w:rPr>
          <w:color w:val="000000"/>
          <w:u w:color="000000"/>
          <w:rtl w:val="0"/>
          <w:lang w:val="en-US"/>
        </w:rPr>
        <w:t xml:space="preserve">he </w:t>
      </w:r>
      <w:r>
        <w:rPr>
          <w:rtl w:val="0"/>
          <w:lang w:val="en-US"/>
        </w:rPr>
        <w:t xml:space="preserve">outbreak of the crisis in December 2013, including internally displaced persons. </w:t>
      </w:r>
      <w:r>
        <w:rPr>
          <w:color w:val="000000"/>
          <w:u w:color="000000"/>
          <w:rtl w:val="0"/>
          <w:lang w:val="en-US"/>
        </w:rPr>
        <w:t>We hope that the Transitional Government of National Unity (TGNU) will pave the way to ending the crisis in accordance with the 2015 Agreement on the Resolution of the Conflict in the Republic of South Sudan</w:t>
      </w:r>
      <w:r>
        <w:rPr>
          <w:color w:val="333333"/>
          <w:u w:color="333333"/>
          <w:rtl w:val="0"/>
        </w:rPr>
        <w:t>.</w:t>
      </w:r>
      <w:r>
        <w:rPr>
          <w:rtl w:val="0"/>
        </w:rPr>
        <w:t xml:space="preserve"> </w:t>
      </w:r>
    </w:p>
    <w:p>
      <w:pPr>
        <w:pStyle w:val="Body"/>
        <w:jc w:val="both"/>
      </w:pPr>
    </w:p>
    <w:p>
      <w:pPr>
        <w:pStyle w:val="Body"/>
        <w:jc w:val="both"/>
        <w:rPr>
          <w:color w:val="000000"/>
          <w:u w:color="000000"/>
        </w:rPr>
      </w:pPr>
      <w:r>
        <w:rPr>
          <w:rtl w:val="0"/>
          <w:lang w:val="en-US"/>
        </w:rPr>
        <w:t>Georgia offers following four recommendations</w:t>
      </w:r>
      <w:r>
        <w:rPr>
          <w:color w:val="000000"/>
          <w:u w:color="000000"/>
          <w:rtl w:val="0"/>
        </w:rPr>
        <w:t>:</w:t>
      </w:r>
    </w:p>
    <w:p>
      <w:pPr>
        <w:pStyle w:val="Body"/>
        <w:jc w:val="both"/>
      </w:pPr>
    </w:p>
    <w:p>
      <w:pPr>
        <w:pStyle w:val="List Paragraph"/>
        <w:numPr>
          <w:ilvl w:val="0"/>
          <w:numId w:val="2"/>
        </w:numPr>
        <w:jc w:val="both"/>
        <w:rPr>
          <w:lang w:val="en-US"/>
        </w:rPr>
      </w:pPr>
      <w:r>
        <w:rPr>
          <w:rtl w:val="0"/>
          <w:lang w:val="en-US"/>
        </w:rPr>
        <w:t xml:space="preserve">Ensure an impartial and comprehensive investigation of all reported cases of human rights violations and bring the perpetrators to justice;  </w:t>
      </w:r>
    </w:p>
    <w:p>
      <w:pPr>
        <w:pStyle w:val="List Paragraph"/>
        <w:numPr>
          <w:ilvl w:val="0"/>
          <w:numId w:val="2"/>
        </w:numPr>
        <w:jc w:val="both"/>
        <w:rPr>
          <w:lang w:val="en-US"/>
        </w:rPr>
      </w:pPr>
      <w:r>
        <w:rPr>
          <w:rtl w:val="0"/>
          <w:lang w:val="en-US"/>
        </w:rPr>
        <w:t xml:space="preserve">Strengthen cooperation with the UN human rights mechanisms and issue a standing invitation to special procedures mandate holders; </w:t>
      </w:r>
    </w:p>
    <w:p>
      <w:pPr>
        <w:pStyle w:val="List Paragraph"/>
        <w:numPr>
          <w:ilvl w:val="0"/>
          <w:numId w:val="2"/>
        </w:numPr>
        <w:jc w:val="both"/>
        <w:rPr>
          <w:lang w:val="en-US"/>
        </w:rPr>
      </w:pPr>
      <w:r>
        <w:rPr>
          <w:rtl w:val="0"/>
          <w:lang w:val="en-US"/>
        </w:rPr>
        <w:t xml:space="preserve">Undertake all necessary measures to eliminate discrimination and abuses against women and girls; </w:t>
      </w:r>
    </w:p>
    <w:p>
      <w:pPr>
        <w:pStyle w:val="List Paragraph"/>
        <w:numPr>
          <w:ilvl w:val="0"/>
          <w:numId w:val="2"/>
        </w:numPr>
        <w:jc w:val="both"/>
        <w:rPr>
          <w:lang w:val="en-US"/>
        </w:rPr>
      </w:pPr>
      <w:r>
        <w:rPr>
          <w:rtl w:val="0"/>
          <w:lang w:val="en-US"/>
        </w:rPr>
        <w:t xml:space="preserve">Place a moratorium on the use of the death penalty.  </w:t>
      </w:r>
    </w:p>
    <w:p>
      <w:pPr>
        <w:pStyle w:val="Body"/>
        <w:jc w:val="both"/>
      </w:pPr>
    </w:p>
    <w:p>
      <w:pPr>
        <w:pStyle w:val="Body"/>
        <w:jc w:val="both"/>
      </w:pPr>
      <w:r>
        <w:rPr>
          <w:rtl w:val="0"/>
          <w:lang w:val="en-US"/>
        </w:rPr>
        <w:t xml:space="preserve">We wish the Delegation of South Sudan a successful UPR.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Sylfae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Sylfaen" w:cs="Sylfaen" w:hAnsi="Sylfaen" w:eastAsia="Sylfaen"/>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76" w:lineRule="auto"/>
      <w:ind w:left="720" w:right="0" w:firstLine="0"/>
      <w:jc w:val="left"/>
      <w:outlineLvl w:val="9"/>
    </w:pPr>
    <w:rPr>
      <w:rFonts w:ascii="Sylfaen" w:cs="Sylfaen" w:hAnsi="Sylfaen" w:eastAsia="Sylfae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numbering" Target="numbering.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header" Target="header1.xml"/><Relationship Id="rId9" Type="http://schemas.openxmlformats.org/officeDocument/2006/relationships/customXml" Target="../customXml/item2.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48</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D3A14C7F55F47F4E8EC7AADC2F20EE10" ma:contentTypeVersion="2" ma:contentTypeDescription="Country Statements" ma:contentTypeScope="" ma:versionID="c17e0feccae34efb38cfc2a52b0fef0e">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14CCFE-871A-4186-9AAA-0202BBBCA933}"/>
</file>

<file path=customXml/itemProps2.xml><?xml version="1.0" encoding="utf-8"?>
<ds:datastoreItem xmlns:ds="http://schemas.openxmlformats.org/officeDocument/2006/customXml" ds:itemID="{0B542B96-490D-4127-8CDF-228FB4474354}"/>
</file>

<file path=customXml/itemProps3.xml><?xml version="1.0" encoding="utf-8"?>
<ds:datastoreItem xmlns:ds="http://schemas.openxmlformats.org/officeDocument/2006/customXml" ds:itemID="{98573202-7E16-4B81-8679-B339B67648BB}"/>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0x010100CA92D31222379248846EF4F1EBFB5EDE00D3A14C7F55F47F4E8EC7AADC2F20EE10</vt:lpwstr>
  </property>
</Properties>
</file>